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20"/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33"/>
        <w:pBdr/>
        <w:spacing/>
        <w:ind/>
        <w:jc w:val="center"/>
        <w:rPr>
          <w:rFonts w:ascii="Segoe UI" w:hAnsi="Segoe UI" w:cs="Segoe UI"/>
          <w:b/>
          <w:bCs/>
          <w:sz w:val="32"/>
          <w:szCs w:val="32"/>
          <w:lang w:val="ru-RU"/>
        </w:rPr>
      </w:pPr>
      <w:r>
        <w:rPr>
          <w:rFonts w:ascii="Segoe UI" w:hAnsi="Segoe UI" w:cs="Segoe UI"/>
          <w:b/>
          <w:sz w:val="32"/>
          <w:szCs w:val="32"/>
          <w:lang w:val="ru-RU"/>
        </w:rPr>
        <w:t xml:space="preserve">В региональном Роскадастре напомнили о задачах 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судебной экпертизы</w:t>
      </w:r>
      <w:r/>
      <w:r>
        <w:rPr>
          <w:rFonts w:ascii="Segoe UI" w:hAnsi="Segoe UI" w:cs="Segoe UI"/>
          <w:b/>
          <w:bCs/>
          <w:sz w:val="32"/>
          <w:szCs w:val="32"/>
          <w:lang w:val="ru-RU"/>
        </w:rPr>
      </w:r>
    </w:p>
    <w:p>
      <w:pPr>
        <w:pStyle w:val="920"/>
        <w:pBdr/>
        <w:shd w:val="clear" w:color="auto" w:fill="ffffff"/>
        <w:spacing/>
        <w:ind w:firstLine="0"/>
        <w:jc w:val="both"/>
        <w:outlineLvl w:val="0"/>
        <w:rPr/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/>
    </w:p>
    <w:p>
      <w:pPr>
        <w:pStyle w:val="920"/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/>
    </w:p>
    <w:p>
      <w:pPr>
        <w:pStyle w:val="920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highlight w:val="none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  <w:t xml:space="preserve">Специалисты филиала ППК «Роскадастр» проводят судебные и досудебные землеустроительные экспертизы по определению суда или</w:t>
      </w:r>
      <w:r>
        <w:rPr>
          <w:rFonts w:ascii="Segoe UI" w:hAnsi="Segoe UI" w:eastAsia="Calibri" w:cs="Segoe UI"/>
          <w:lang w:eastAsia="en-US"/>
        </w:rPr>
        <w:t xml:space="preserve"> по инициативе заявителя.</w:t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20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20"/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eastAsia="Calibri" w:cs="Segoe UI"/>
          <w:highlight w:val="none"/>
          <w:lang w:eastAsia="en-US"/>
        </w:rPr>
        <w:t xml:space="preserve">Основными задачами экспертной деятельности являются:</w:t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20"/>
        <w:pBdr/>
        <w:shd w:val="clear" w:color="auto" w:fill="ffffff"/>
        <w:spacing/>
        <w:ind w:firstLine="567"/>
        <w:jc w:val="both"/>
        <w:outlineLvl w:val="0"/>
        <w:rPr/>
      </w:pP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20"/>
        <w:numPr>
          <w:ilvl w:val="0"/>
          <w:numId w:val="7"/>
        </w:numPr>
        <w:pBdr/>
        <w:shd w:val="clear" w:color="auto" w:fill="ffffff"/>
        <w:spacing/>
        <w:ind/>
        <w:jc w:val="both"/>
        <w:outlineLvl w:val="0"/>
        <w:rPr/>
      </w:pPr>
      <w:r>
        <w:rPr>
          <w:rFonts w:ascii="Segoe UI" w:hAnsi="Segoe UI" w:eastAsia="Calibri" w:cs="Segoe UI"/>
          <w:highlight w:val="none"/>
          <w:lang w:eastAsia="en-US"/>
        </w:rPr>
        <w:t xml:space="preserve">установление фактического местоположения границ земельных участков, их восстановление на местности;</w:t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20"/>
        <w:numPr>
          <w:ilvl w:val="0"/>
          <w:numId w:val="7"/>
        </w:numPr>
        <w:pBdr/>
        <w:shd w:val="clear" w:color="auto" w:fill="ffffff"/>
        <w:spacing/>
        <w:ind/>
        <w:jc w:val="both"/>
        <w:outlineLvl w:val="0"/>
        <w:rPr/>
      </w:pPr>
      <w:r>
        <w:rPr>
          <w:rFonts w:ascii="Segoe UI" w:hAnsi="Segoe UI" w:eastAsia="Calibri" w:cs="Segoe UI"/>
          <w:highlight w:val="none"/>
          <w:lang w:eastAsia="en-US"/>
        </w:rPr>
        <w:t xml:space="preserve">выявление реестровых ошибок, а также урегулирование споров со смежными землепользователями;</w:t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20"/>
        <w:numPr>
          <w:ilvl w:val="0"/>
          <w:numId w:val="7"/>
        </w:numPr>
        <w:pBdr/>
        <w:shd w:val="clear" w:color="auto" w:fill="ffffff"/>
        <w:spacing/>
        <w:ind/>
        <w:jc w:val="both"/>
        <w:outlineLvl w:val="0"/>
        <w:rPr/>
      </w:pPr>
      <w:r>
        <w:rPr>
          <w:rFonts w:ascii="Segoe UI" w:hAnsi="Segoe UI" w:eastAsia="Calibri" w:cs="Segoe UI"/>
          <w:highlight w:val="none"/>
          <w:lang w:eastAsia="en-US"/>
        </w:rPr>
        <w:t xml:space="preserve">определение соответствия использования земельных участков установленным категориям и видам разрешенного использования;</w:t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20"/>
        <w:numPr>
          <w:ilvl w:val="0"/>
          <w:numId w:val="7"/>
        </w:numPr>
        <w:pBdr/>
        <w:shd w:val="clear" w:color="auto" w:fill="ffffff"/>
        <w:spacing/>
        <w:ind/>
        <w:jc w:val="both"/>
        <w:outlineLvl w:val="0"/>
        <w:rPr/>
      </w:pPr>
      <w:r>
        <w:rPr>
          <w:rFonts w:ascii="Segoe UI" w:hAnsi="Segoe UI" w:eastAsia="Calibri" w:cs="Segoe UI"/>
          <w:highlight w:val="none"/>
          <w:lang w:eastAsia="en-US"/>
        </w:rPr>
        <w:t xml:space="preserve">анализ объектов капитального строительства </w:t>
      </w:r>
      <w:r>
        <w:rPr>
          <w:rFonts w:ascii="Segoe UI" w:hAnsi="Segoe UI" w:eastAsia="Calibri" w:cs="Segoe UI"/>
          <w:lang w:eastAsia="en-US"/>
        </w:rPr>
        <w:t xml:space="preserve">на предмет соответствия градостроительным нормам</w:t>
      </w:r>
      <w:r/>
      <w:r>
        <w:rPr>
          <w:rFonts w:ascii="Segoe UI" w:hAnsi="Segoe UI" w:eastAsia="Calibri" w:cs="Segoe UI"/>
          <w:highlight w:val="none"/>
          <w:lang w:eastAsia="en-US"/>
        </w:rPr>
        <w:t xml:space="preserve">;</w:t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20"/>
        <w:numPr>
          <w:ilvl w:val="0"/>
          <w:numId w:val="7"/>
        </w:numPr>
        <w:pBdr/>
        <w:shd w:val="clear" w:color="auto" w:fill="ffffff"/>
        <w:spacing/>
        <w:ind/>
        <w:jc w:val="both"/>
        <w:outlineLvl w:val="0"/>
        <w:rPr/>
      </w:pPr>
      <w:r>
        <w:rPr>
          <w:rFonts w:ascii="Segoe UI" w:hAnsi="Segoe UI" w:eastAsia="Calibri" w:cs="Segoe UI"/>
          <w:highlight w:val="none"/>
          <w:lang w:eastAsia="en-US"/>
        </w:rPr>
        <w:t xml:space="preserve">признание объектов недвижимости самовольными постройками;</w:t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20"/>
        <w:numPr>
          <w:ilvl w:val="0"/>
          <w:numId w:val="7"/>
        </w:numPr>
        <w:pBdr/>
        <w:shd w:val="clear" w:color="auto" w:fill="ffffff"/>
        <w:spacing/>
        <w:ind/>
        <w:jc w:val="both"/>
        <w:outlineLvl w:val="0"/>
        <w:rPr/>
      </w:pPr>
      <w:r>
        <w:rPr>
          <w:rFonts w:ascii="Segoe UI" w:hAnsi="Segoe UI" w:eastAsia="Calibri" w:cs="Segoe UI"/>
          <w:highlight w:val="none"/>
          <w:lang w:eastAsia="en-US"/>
        </w:rPr>
        <w:t xml:space="preserve">раздел земельных участков и определение порядка пользования имуществом, находящимся в общей долевой или совместной собственности;</w:t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20"/>
        <w:numPr>
          <w:ilvl w:val="0"/>
          <w:numId w:val="7"/>
        </w:numPr>
        <w:pBdr/>
        <w:shd w:val="clear" w:color="auto" w:fill="ffffff"/>
        <w:spacing/>
        <w:ind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highlight w:val="none"/>
          <w:lang w:eastAsia="en-US"/>
        </w:rPr>
        <w:t xml:space="preserve">определение рыночной стоимости недвижимого имущества для целей оспаривания результатов определения кадастровой стоимости.</w:t>
      </w: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20"/>
        <w:pBdr/>
        <w:shd w:val="clear" w:color="auto" w:fill="ffffff"/>
        <w:spacing/>
        <w:ind w:firstLine="0"/>
        <w:jc w:val="both"/>
        <w:outlineLvl w:val="0"/>
        <w:rPr>
          <w:rFonts w:ascii="Segoe UI" w:hAnsi="Segoe UI" w:eastAsia="Calibri" w:cs="Segoe UI"/>
          <w:highlight w:val="none"/>
          <w:lang w:eastAsia="en-US"/>
        </w:rPr>
      </w:pP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20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highlight w:val="none"/>
          <w:lang w:eastAsia="en-US"/>
        </w:rPr>
      </w:pPr>
      <w:r>
        <w:rPr>
          <w:rFonts w:ascii="Segoe UI" w:hAnsi="Segoe UI" w:eastAsia="Calibri" w:cs="Segoe UI"/>
          <w:highlight w:val="none"/>
          <w:lang w:eastAsia="en-US"/>
        </w:rPr>
        <w:t xml:space="preserve">«</w:t>
      </w:r>
      <w:r>
        <w:rPr>
          <w:rFonts w:ascii="Segoe UI" w:hAnsi="Segoe UI" w:eastAsia="Calibri" w:cs="Segoe UI"/>
          <w:i/>
          <w:iCs/>
          <w:highlight w:val="none"/>
          <w:lang w:eastAsia="en-US"/>
        </w:rPr>
        <w:t xml:space="preserve">По итогам исследования экспертом формируется заключение, содержащее обоснованные выводы и предложения для суда и сторон процесса </w:t>
      </w:r>
      <w:r>
        <w:rPr>
          <w:rFonts w:ascii="Segoe UI" w:hAnsi="Segoe UI" w:eastAsia="Calibri" w:cs="Segoe UI"/>
          <w:i/>
          <w:iCs/>
          <w:highlight w:val="none"/>
          <w:lang w:eastAsia="en-US"/>
        </w:rPr>
        <w:t xml:space="preserve">по оптимальному разрешению земельного спора</w:t>
      </w:r>
      <w:r>
        <w:rPr>
          <w:rFonts w:ascii="Segoe UI" w:hAnsi="Segoe UI" w:eastAsia="Calibri" w:cs="Segoe UI"/>
          <w:highlight w:val="none"/>
          <w:lang w:eastAsia="en-US"/>
        </w:rPr>
        <w:t xml:space="preserve">», – </w:t>
      </w:r>
      <w:r>
        <w:rPr>
          <w:rFonts w:ascii="Segoe UI" w:hAnsi="Segoe UI" w:eastAsia="Calibri" w:cs="Segoe UI"/>
          <w:highlight w:val="none"/>
          <w:lang w:eastAsia="en-US"/>
        </w:rPr>
        <w:t xml:space="preserve">отметил заместитель директора филиала ППК "Роскадастр" по Республике Карелия </w:t>
      </w:r>
      <w:r>
        <w:rPr>
          <w:rFonts w:ascii="Segoe UI" w:hAnsi="Segoe UI" w:eastAsia="Calibri" w:cs="Segoe UI"/>
          <w:b/>
          <w:bCs/>
          <w:highlight w:val="none"/>
          <w:lang w:eastAsia="en-US"/>
        </w:rPr>
        <w:t xml:space="preserve">Роман Тренин</w:t>
      </w:r>
      <w:r>
        <w:rPr>
          <w:rFonts w:ascii="Segoe UI" w:hAnsi="Segoe UI" w:eastAsia="Calibri" w:cs="Segoe UI"/>
          <w:highlight w:val="none"/>
          <w:lang w:eastAsia="en-US"/>
        </w:rPr>
        <w:t xml:space="preserve">.</w:t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20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highlight w:val="none"/>
          <w:lang w:eastAsia="en-US"/>
        </w:rPr>
      </w:pP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20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highlight w:val="none"/>
          <w:lang w:eastAsia="en-US"/>
        </w:rPr>
      </w:pP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  <w:t xml:space="preserve">Услуга предоставляется на платной основе. </w:t>
      </w:r>
      <w:r>
        <w:rPr>
          <w:rFonts w:ascii="Segoe UI" w:hAnsi="Segoe UI" w:eastAsia="Calibri" w:cs="Segoe UI"/>
          <w:highlight w:val="none"/>
          <w:lang w:eastAsia="en-US"/>
        </w:rPr>
        <w:t xml:space="preserve">Получить дополнительную информацию можно по телефону 8 (8142) 71-73-40 или направив запрос на электронную почту filial@10.kadastr.ru.</w:t>
      </w: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20"/>
        <w:pBdr/>
        <w:shd w:val="clear" w:color="auto" w:fill="ffffff"/>
        <w:spacing/>
        <w:ind w:firstLine="0"/>
        <w:jc w:val="both"/>
        <w:outlineLvl w:val="0"/>
        <w:rPr/>
      </w:pP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  <w:r/>
    </w:p>
    <w:p>
      <w:pPr>
        <w:pStyle w:val="920"/>
        <w:pBdr/>
        <w:shd w:val="clear" w:color="auto" w:fill="ffffff"/>
        <w:spacing/>
        <w:ind w:firstLine="0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20"/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20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20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20"/>
        <w:pBdr/>
        <w:shd w:val="clear" w:color="auto" w:fill="ffffff"/>
        <w:spacing w:line="276" w:lineRule="auto"/>
        <w:ind w:firstLine="567"/>
        <w:jc w:val="right"/>
        <w:outlineLvl w:val="0"/>
        <w:rPr>
          <w:rStyle w:val="931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931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931"/>
          <w:rFonts w:ascii="Arial" w:hAnsi="Arial" w:cs="Arial"/>
          <w:color w:val="2a5885"/>
          <w:sz w:val="20"/>
          <w:szCs w:val="20"/>
          <w:shd w:val="clear" w:color="auto" w:fill="ffffff"/>
        </w:rPr>
      </w:r>
      <w:r>
        <w:rPr>
          <w:rStyle w:val="931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30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20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920"/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</w:t>
      </w:r>
      <w:r>
        <w:rPr>
          <w:rFonts w:ascii="Segoe UI" w:hAnsi="Segoe UI" w:eastAsia="Calibri" w:cs="Segoe UI"/>
          <w:sz w:val="18"/>
          <w:szCs w:val="18"/>
        </w:rPr>
        <w:t xml:space="preserve">филиал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ППК «Роскадастр»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920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p>
      <w:pPr>
        <w:pStyle w:val="920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920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</w:t>
      </w:r>
      <w:r>
        <w:rPr>
          <w:rFonts w:ascii="Segoe UI" w:hAnsi="Segoe UI" w:cs="Segoe UI"/>
          <w:sz w:val="18"/>
          <w:szCs w:val="18"/>
        </w:rPr>
        <w:t xml:space="preserve">5</w:t>
      </w:r>
      <w:r>
        <w:rPr>
          <w:rFonts w:ascii="Segoe UI" w:hAnsi="Segoe UI" w:cs="Segoe UI"/>
          <w:sz w:val="18"/>
          <w:szCs w:val="18"/>
        </w:rPr>
        <w:t xml:space="preserve">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0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892" cy="393954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Логотип (1)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892" cy="3939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2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6">
    <w:lvl w:ilvl="0">
      <w:isLgl w:val="false"/>
      <w:lvlJc w:val="left"/>
      <w:lvlText w:val="·"/>
      <w:numFmt w:val="bullet"/>
      <w:pPr>
        <w:pBdr/>
        <w:spacing/>
        <w:ind w:hanging="360" w:left="1276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Table Grid"/>
    <w:basedOn w:val="7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Table Grid Light"/>
    <w:basedOn w:val="7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1"/>
    <w:basedOn w:val="7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2"/>
    <w:basedOn w:val="7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1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2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3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4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5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6"/>
    <w:basedOn w:val="7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1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2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 3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ned - Accent 4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 5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6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1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2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 3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 4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 5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6"/>
    <w:basedOn w:val="7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1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2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- Accent 3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- Accent 4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- Accent 5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6"/>
    <w:basedOn w:val="7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9">
    <w:name w:val="Heading 1"/>
    <w:basedOn w:val="920"/>
    <w:next w:val="920"/>
    <w:link w:val="87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60">
    <w:name w:val="Heading 2"/>
    <w:basedOn w:val="920"/>
    <w:next w:val="920"/>
    <w:link w:val="87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61">
    <w:name w:val="Heading 3"/>
    <w:basedOn w:val="920"/>
    <w:next w:val="920"/>
    <w:link w:val="87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62">
    <w:name w:val="Heading 4"/>
    <w:basedOn w:val="920"/>
    <w:next w:val="920"/>
    <w:link w:val="87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63">
    <w:name w:val="Heading 5"/>
    <w:basedOn w:val="920"/>
    <w:next w:val="920"/>
    <w:link w:val="87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4">
    <w:name w:val="Heading 6"/>
    <w:basedOn w:val="920"/>
    <w:next w:val="920"/>
    <w:link w:val="87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5">
    <w:name w:val="Heading 7"/>
    <w:basedOn w:val="920"/>
    <w:next w:val="920"/>
    <w:link w:val="87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6">
    <w:name w:val="Heading 8"/>
    <w:basedOn w:val="920"/>
    <w:next w:val="920"/>
    <w:link w:val="87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7">
    <w:name w:val="Heading 9"/>
    <w:basedOn w:val="920"/>
    <w:next w:val="920"/>
    <w:link w:val="87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8" w:default="1">
    <w:name w:val="Default Paragraph Font"/>
    <w:uiPriority w:val="1"/>
    <w:semiHidden/>
    <w:unhideWhenUsed/>
    <w:pPr>
      <w:pBdr/>
      <w:spacing/>
      <w:ind/>
    </w:pPr>
  </w:style>
  <w:style w:type="numbering" w:styleId="869" w:default="1">
    <w:name w:val="No List"/>
    <w:uiPriority w:val="99"/>
    <w:semiHidden/>
    <w:unhideWhenUsed/>
    <w:pPr>
      <w:pBdr/>
      <w:spacing/>
      <w:ind/>
    </w:pPr>
  </w:style>
  <w:style w:type="character" w:styleId="870">
    <w:name w:val="Heading 1 Char"/>
    <w:basedOn w:val="868"/>
    <w:link w:val="8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1">
    <w:name w:val="Heading 2 Char"/>
    <w:basedOn w:val="868"/>
    <w:link w:val="86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2">
    <w:name w:val="Heading 3 Char"/>
    <w:basedOn w:val="868"/>
    <w:link w:val="86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3">
    <w:name w:val="Heading 4 Char"/>
    <w:basedOn w:val="868"/>
    <w:link w:val="86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4">
    <w:name w:val="Heading 5 Char"/>
    <w:basedOn w:val="868"/>
    <w:link w:val="86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5">
    <w:name w:val="Heading 6 Char"/>
    <w:basedOn w:val="868"/>
    <w:link w:val="86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6">
    <w:name w:val="Heading 7 Char"/>
    <w:basedOn w:val="868"/>
    <w:link w:val="86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7">
    <w:name w:val="Heading 8 Char"/>
    <w:basedOn w:val="868"/>
    <w:link w:val="86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8">
    <w:name w:val="Heading 9 Char"/>
    <w:basedOn w:val="868"/>
    <w:link w:val="8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9">
    <w:name w:val="Title"/>
    <w:basedOn w:val="920"/>
    <w:next w:val="920"/>
    <w:link w:val="88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80">
    <w:name w:val="Title Char"/>
    <w:basedOn w:val="868"/>
    <w:link w:val="87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81">
    <w:name w:val="Subtitle"/>
    <w:basedOn w:val="920"/>
    <w:next w:val="920"/>
    <w:link w:val="88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2">
    <w:name w:val="Subtitle Char"/>
    <w:basedOn w:val="868"/>
    <w:link w:val="88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83">
    <w:name w:val="Quote"/>
    <w:basedOn w:val="920"/>
    <w:next w:val="920"/>
    <w:link w:val="88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4">
    <w:name w:val="Quote Char"/>
    <w:basedOn w:val="868"/>
    <w:link w:val="88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5">
    <w:name w:val="List Paragraph"/>
    <w:basedOn w:val="920"/>
    <w:uiPriority w:val="34"/>
    <w:qFormat/>
    <w:pPr>
      <w:pBdr/>
      <w:spacing/>
      <w:ind w:left="720"/>
      <w:contextualSpacing w:val="true"/>
    </w:pPr>
  </w:style>
  <w:style w:type="character" w:styleId="886">
    <w:name w:val="Intense Emphasis"/>
    <w:basedOn w:val="86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7">
    <w:name w:val="Intense Quote"/>
    <w:basedOn w:val="920"/>
    <w:next w:val="920"/>
    <w:link w:val="88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8">
    <w:name w:val="Intense Quote Char"/>
    <w:basedOn w:val="868"/>
    <w:link w:val="88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9">
    <w:name w:val="Intense Reference"/>
    <w:basedOn w:val="86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90">
    <w:name w:val="No Spacing"/>
    <w:basedOn w:val="920"/>
    <w:uiPriority w:val="1"/>
    <w:qFormat/>
    <w:pPr>
      <w:pBdr/>
      <w:spacing w:after="0" w:line="240" w:lineRule="auto"/>
      <w:ind/>
    </w:pPr>
  </w:style>
  <w:style w:type="character" w:styleId="891">
    <w:name w:val="Subtle Emphasis"/>
    <w:basedOn w:val="86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92">
    <w:name w:val="Emphasis"/>
    <w:basedOn w:val="868"/>
    <w:uiPriority w:val="20"/>
    <w:qFormat/>
    <w:pPr>
      <w:pBdr/>
      <w:spacing/>
      <w:ind/>
    </w:pPr>
    <w:rPr>
      <w:i/>
      <w:iCs/>
    </w:rPr>
  </w:style>
  <w:style w:type="character" w:styleId="893">
    <w:name w:val="Strong"/>
    <w:basedOn w:val="868"/>
    <w:uiPriority w:val="22"/>
    <w:qFormat/>
    <w:pPr>
      <w:pBdr/>
      <w:spacing/>
      <w:ind/>
    </w:pPr>
    <w:rPr>
      <w:b/>
      <w:bCs/>
    </w:rPr>
  </w:style>
  <w:style w:type="character" w:styleId="894">
    <w:name w:val="Subtle Reference"/>
    <w:basedOn w:val="86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5">
    <w:name w:val="Book Title"/>
    <w:basedOn w:val="86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6">
    <w:name w:val="Header"/>
    <w:basedOn w:val="920"/>
    <w:link w:val="89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7">
    <w:name w:val="Header Char"/>
    <w:basedOn w:val="868"/>
    <w:link w:val="896"/>
    <w:uiPriority w:val="99"/>
    <w:pPr>
      <w:pBdr/>
      <w:spacing/>
      <w:ind/>
    </w:pPr>
  </w:style>
  <w:style w:type="paragraph" w:styleId="898">
    <w:name w:val="Footer"/>
    <w:basedOn w:val="920"/>
    <w:link w:val="89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9">
    <w:name w:val="Footer Char"/>
    <w:basedOn w:val="868"/>
    <w:link w:val="898"/>
    <w:uiPriority w:val="99"/>
    <w:pPr>
      <w:pBdr/>
      <w:spacing/>
      <w:ind/>
    </w:pPr>
  </w:style>
  <w:style w:type="paragraph" w:styleId="900">
    <w:name w:val="Caption"/>
    <w:basedOn w:val="920"/>
    <w:next w:val="92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01">
    <w:name w:val="footnote text"/>
    <w:basedOn w:val="920"/>
    <w:link w:val="90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2">
    <w:name w:val="Footnote Text Char"/>
    <w:basedOn w:val="868"/>
    <w:link w:val="901"/>
    <w:uiPriority w:val="99"/>
    <w:semiHidden/>
    <w:pPr>
      <w:pBdr/>
      <w:spacing/>
      <w:ind/>
    </w:pPr>
    <w:rPr>
      <w:sz w:val="20"/>
      <w:szCs w:val="20"/>
    </w:rPr>
  </w:style>
  <w:style w:type="character" w:styleId="903">
    <w:name w:val="footnote reference"/>
    <w:basedOn w:val="868"/>
    <w:uiPriority w:val="99"/>
    <w:semiHidden/>
    <w:unhideWhenUsed/>
    <w:pPr>
      <w:pBdr/>
      <w:spacing/>
      <w:ind/>
    </w:pPr>
    <w:rPr>
      <w:vertAlign w:val="superscript"/>
    </w:rPr>
  </w:style>
  <w:style w:type="paragraph" w:styleId="904">
    <w:name w:val="endnote text"/>
    <w:basedOn w:val="920"/>
    <w:link w:val="90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5">
    <w:name w:val="Endnote Text Char"/>
    <w:basedOn w:val="868"/>
    <w:link w:val="904"/>
    <w:uiPriority w:val="99"/>
    <w:semiHidden/>
    <w:pPr>
      <w:pBdr/>
      <w:spacing/>
      <w:ind/>
    </w:pPr>
    <w:rPr>
      <w:sz w:val="20"/>
      <w:szCs w:val="20"/>
    </w:rPr>
  </w:style>
  <w:style w:type="character" w:styleId="906">
    <w:name w:val="endnote reference"/>
    <w:basedOn w:val="868"/>
    <w:uiPriority w:val="99"/>
    <w:semiHidden/>
    <w:unhideWhenUsed/>
    <w:pPr>
      <w:pBdr/>
      <w:spacing/>
      <w:ind/>
    </w:pPr>
    <w:rPr>
      <w:vertAlign w:val="superscript"/>
    </w:rPr>
  </w:style>
  <w:style w:type="character" w:styleId="907">
    <w:name w:val="Hyperlink"/>
    <w:basedOn w:val="86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8">
    <w:name w:val="FollowedHyperlink"/>
    <w:basedOn w:val="86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9">
    <w:name w:val="toc 1"/>
    <w:basedOn w:val="920"/>
    <w:next w:val="920"/>
    <w:uiPriority w:val="39"/>
    <w:unhideWhenUsed/>
    <w:pPr>
      <w:pBdr/>
      <w:spacing w:after="100"/>
      <w:ind/>
    </w:pPr>
  </w:style>
  <w:style w:type="paragraph" w:styleId="910">
    <w:name w:val="toc 2"/>
    <w:basedOn w:val="920"/>
    <w:next w:val="920"/>
    <w:uiPriority w:val="39"/>
    <w:unhideWhenUsed/>
    <w:pPr>
      <w:pBdr/>
      <w:spacing w:after="100"/>
      <w:ind w:left="220"/>
    </w:pPr>
  </w:style>
  <w:style w:type="paragraph" w:styleId="911">
    <w:name w:val="toc 3"/>
    <w:basedOn w:val="920"/>
    <w:next w:val="920"/>
    <w:uiPriority w:val="39"/>
    <w:unhideWhenUsed/>
    <w:pPr>
      <w:pBdr/>
      <w:spacing w:after="100"/>
      <w:ind w:left="440"/>
    </w:pPr>
  </w:style>
  <w:style w:type="paragraph" w:styleId="912">
    <w:name w:val="toc 4"/>
    <w:basedOn w:val="920"/>
    <w:next w:val="920"/>
    <w:uiPriority w:val="39"/>
    <w:unhideWhenUsed/>
    <w:pPr>
      <w:pBdr/>
      <w:spacing w:after="100"/>
      <w:ind w:left="660"/>
    </w:pPr>
  </w:style>
  <w:style w:type="paragraph" w:styleId="913">
    <w:name w:val="toc 5"/>
    <w:basedOn w:val="920"/>
    <w:next w:val="920"/>
    <w:uiPriority w:val="39"/>
    <w:unhideWhenUsed/>
    <w:pPr>
      <w:pBdr/>
      <w:spacing w:after="100"/>
      <w:ind w:left="880"/>
    </w:pPr>
  </w:style>
  <w:style w:type="paragraph" w:styleId="914">
    <w:name w:val="toc 6"/>
    <w:basedOn w:val="920"/>
    <w:next w:val="920"/>
    <w:uiPriority w:val="39"/>
    <w:unhideWhenUsed/>
    <w:pPr>
      <w:pBdr/>
      <w:spacing w:after="100"/>
      <w:ind w:left="1100"/>
    </w:pPr>
  </w:style>
  <w:style w:type="paragraph" w:styleId="915">
    <w:name w:val="toc 7"/>
    <w:basedOn w:val="920"/>
    <w:next w:val="920"/>
    <w:uiPriority w:val="39"/>
    <w:unhideWhenUsed/>
    <w:pPr>
      <w:pBdr/>
      <w:spacing w:after="100"/>
      <w:ind w:left="1320"/>
    </w:pPr>
  </w:style>
  <w:style w:type="paragraph" w:styleId="916">
    <w:name w:val="toc 8"/>
    <w:basedOn w:val="920"/>
    <w:next w:val="920"/>
    <w:uiPriority w:val="39"/>
    <w:unhideWhenUsed/>
    <w:pPr>
      <w:pBdr/>
      <w:spacing w:after="100"/>
      <w:ind w:left="1540"/>
    </w:pPr>
  </w:style>
  <w:style w:type="paragraph" w:styleId="917">
    <w:name w:val="toc 9"/>
    <w:basedOn w:val="920"/>
    <w:next w:val="920"/>
    <w:uiPriority w:val="39"/>
    <w:unhideWhenUsed/>
    <w:pPr>
      <w:pBdr/>
      <w:spacing w:after="100"/>
      <w:ind w:left="1760"/>
    </w:pPr>
  </w:style>
  <w:style w:type="paragraph" w:styleId="918">
    <w:name w:val="TOC Heading"/>
    <w:uiPriority w:val="39"/>
    <w:unhideWhenUsed/>
    <w:pPr>
      <w:pBdr/>
      <w:spacing/>
      <w:ind/>
    </w:pPr>
  </w:style>
  <w:style w:type="paragraph" w:styleId="919">
    <w:name w:val="table of figures"/>
    <w:basedOn w:val="920"/>
    <w:next w:val="920"/>
    <w:uiPriority w:val="99"/>
    <w:unhideWhenUsed/>
    <w:pPr>
      <w:pBdr/>
      <w:spacing w:after="0" w:afterAutospacing="0"/>
      <w:ind/>
    </w:pPr>
  </w:style>
  <w:style w:type="paragraph" w:styleId="920" w:default="1">
    <w:name w:val="Normal"/>
    <w:next w:val="920"/>
    <w:link w:val="920"/>
    <w:qFormat/>
    <w:pPr>
      <w:pBdr/>
      <w:spacing/>
      <w:ind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921">
    <w:name w:val="Основной шрифт абзаца"/>
    <w:next w:val="921"/>
    <w:link w:val="920"/>
    <w:uiPriority w:val="1"/>
    <w:unhideWhenUsed/>
    <w:pPr>
      <w:pBdr/>
      <w:spacing/>
      <w:ind/>
    </w:pPr>
  </w:style>
  <w:style w:type="table" w:styleId="922">
    <w:name w:val="Обычная таблица"/>
    <w:next w:val="922"/>
    <w:link w:val="920"/>
    <w:uiPriority w:val="99"/>
    <w:semiHidden/>
    <w:unhideWhenUsed/>
    <w:qFormat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23">
    <w:name w:val="Нет списка"/>
    <w:next w:val="923"/>
    <w:link w:val="920"/>
    <w:uiPriority w:val="99"/>
    <w:semiHidden/>
    <w:unhideWhenUsed/>
    <w:pPr>
      <w:pBdr/>
      <w:spacing/>
      <w:ind/>
    </w:pPr>
  </w:style>
  <w:style w:type="paragraph" w:styleId="924">
    <w:name w:val="Верхний колонтитул"/>
    <w:basedOn w:val="920"/>
    <w:next w:val="924"/>
    <w:link w:val="925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925">
    <w:name w:val="Верхний колонтитул Знак"/>
    <w:basedOn w:val="921"/>
    <w:next w:val="925"/>
    <w:link w:val="924"/>
    <w:uiPriority w:val="99"/>
    <w:pPr>
      <w:pBdr/>
      <w:spacing/>
      <w:ind/>
    </w:pPr>
  </w:style>
  <w:style w:type="paragraph" w:styleId="926">
    <w:name w:val="Нижний колонтитул"/>
    <w:basedOn w:val="920"/>
    <w:next w:val="926"/>
    <w:link w:val="927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27">
    <w:name w:val="Нижний колонтитул Знак"/>
    <w:basedOn w:val="921"/>
    <w:next w:val="927"/>
    <w:link w:val="926"/>
    <w:uiPriority w:val="99"/>
    <w:pPr>
      <w:pBdr/>
      <w:spacing/>
      <w:ind/>
    </w:pPr>
  </w:style>
  <w:style w:type="paragraph" w:styleId="928">
    <w:name w:val="Текст выноски"/>
    <w:basedOn w:val="920"/>
    <w:next w:val="928"/>
    <w:link w:val="929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29">
    <w:name w:val="Текст выноски Знак"/>
    <w:next w:val="929"/>
    <w:link w:val="928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30">
    <w:name w:val="ConsPlusNormal"/>
    <w:next w:val="930"/>
    <w:link w:val="920"/>
    <w:pPr>
      <w:pBdr/>
      <w:spacing/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931">
    <w:name w:val="Гиперссылка"/>
    <w:next w:val="931"/>
    <w:link w:val="920"/>
    <w:pPr>
      <w:pBdr/>
      <w:spacing/>
      <w:ind/>
    </w:pPr>
    <w:rPr>
      <w:color w:val="0000ff"/>
      <w:u w:val="single"/>
    </w:rPr>
  </w:style>
  <w:style w:type="paragraph" w:styleId="932">
    <w:name w:val="Абзац списка"/>
    <w:basedOn w:val="920"/>
    <w:next w:val="932"/>
    <w:link w:val="920"/>
    <w:uiPriority w:val="34"/>
    <w:qFormat/>
    <w:pPr>
      <w:pBdr/>
      <w:spacing/>
      <w:ind w:left="720"/>
      <w:contextualSpacing w:val="true"/>
    </w:pPr>
    <w:rPr>
      <w:szCs w:val="20"/>
    </w:rPr>
  </w:style>
  <w:style w:type="paragraph" w:styleId="933">
    <w:name w:val="Текст"/>
    <w:basedOn w:val="920"/>
    <w:next w:val="933"/>
    <w:link w:val="934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34">
    <w:name w:val="Текст Знак"/>
    <w:next w:val="934"/>
    <w:link w:val="933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35">
    <w:name w:val="paragraph scxw163741632 bcx0"/>
    <w:basedOn w:val="920"/>
    <w:next w:val="935"/>
    <w:link w:val="920"/>
    <w:pPr>
      <w:pBdr/>
      <w:spacing w:after="100" w:afterAutospacing="1" w:before="100" w:beforeAutospacing="1"/>
      <w:ind/>
    </w:pPr>
  </w:style>
  <w:style w:type="character" w:styleId="936">
    <w:name w:val="Выделение"/>
    <w:next w:val="936"/>
    <w:link w:val="920"/>
    <w:uiPriority w:val="20"/>
    <w:qFormat/>
    <w:pPr>
      <w:pBdr/>
      <w:spacing/>
      <w:ind/>
    </w:pPr>
    <w:rPr>
      <w:i/>
      <w:iCs/>
    </w:rPr>
  </w:style>
  <w:style w:type="character" w:styleId="937">
    <w:name w:val="Интернет-ссылка"/>
    <w:next w:val="937"/>
    <w:link w:val="920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12</cp:revision>
  <dcterms:created xsi:type="dcterms:W3CDTF">2024-06-21T11:13:00Z</dcterms:created>
  <dcterms:modified xsi:type="dcterms:W3CDTF">2026-07-23T12:08:38Z</dcterms:modified>
  <cp:version>786432</cp:version>
</cp:coreProperties>
</file>